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E10521" w14:textId="77777777" w:rsidR="008B1644" w:rsidRDefault="00AF73DD">
      <w:pPr>
        <w:pStyle w:val="Body"/>
        <w:spacing w:before="100" w:after="100"/>
        <w:rPr>
          <w:rFonts w:ascii="Times New Roman" w:hAnsi="Times New Roman"/>
        </w:rPr>
      </w:pPr>
      <w:r>
        <w:rPr>
          <w:rFonts w:ascii="Times New Roman" w:hAnsi="Times New Roman"/>
          <w:noProof/>
        </w:rPr>
        <w:drawing>
          <wp:anchor distT="0" distB="0" distL="0" distR="0" simplePos="0" relativeHeight="251657216" behindDoc="1" locked="0" layoutInCell="1" allowOverlap="1" wp14:anchorId="44AE1174" wp14:editId="64E07ABC">
            <wp:simplePos x="0" y="0"/>
            <wp:positionH relativeFrom="page">
              <wp:posOffset>2809874</wp:posOffset>
            </wp:positionH>
            <wp:positionV relativeFrom="line">
              <wp:posOffset>-628650</wp:posOffset>
            </wp:positionV>
            <wp:extent cx="2105025" cy="1390650"/>
            <wp:effectExtent l="0" t="0" r="9525" b="0"/>
            <wp:wrapNone/>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6"/>
                    <a:stretch>
                      <a:fillRect/>
                    </a:stretch>
                  </pic:blipFill>
                  <pic:spPr>
                    <a:xfrm>
                      <a:off x="0" y="0"/>
                      <a:ext cx="2111504" cy="139493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128E9CAE" w14:textId="77777777" w:rsidR="008B1644" w:rsidRDefault="008B1644">
      <w:pPr>
        <w:pStyle w:val="Body"/>
        <w:spacing w:before="100" w:after="100"/>
        <w:rPr>
          <w:rFonts w:ascii="Times New Roman" w:hAnsi="Times New Roman"/>
        </w:rPr>
      </w:pPr>
    </w:p>
    <w:p w14:paraId="041D82F3" w14:textId="77777777" w:rsidR="008B1644" w:rsidRDefault="008B1644">
      <w:pPr>
        <w:pStyle w:val="Body"/>
        <w:spacing w:before="100" w:after="100"/>
        <w:rPr>
          <w:rFonts w:ascii="Times New Roman" w:hAnsi="Times New Roman"/>
        </w:rPr>
      </w:pPr>
    </w:p>
    <w:p w14:paraId="7B355F8B" w14:textId="77777777" w:rsidR="00AF73DD" w:rsidRDefault="00AF73DD">
      <w:pPr>
        <w:pStyle w:val="Body"/>
        <w:jc w:val="center"/>
        <w:rPr>
          <w:rFonts w:ascii="Times New Roman" w:hAnsi="Times New Roman"/>
          <w:sz w:val="26"/>
          <w:szCs w:val="26"/>
        </w:rPr>
      </w:pPr>
    </w:p>
    <w:p w14:paraId="499F4B56" w14:textId="77777777" w:rsidR="008B1644" w:rsidRDefault="00AF73DD">
      <w:pPr>
        <w:pStyle w:val="Body"/>
        <w:jc w:val="center"/>
        <w:rPr>
          <w:rFonts w:ascii="Times New Roman" w:eastAsia="Times New Roman" w:hAnsi="Times New Roman" w:cs="Times New Roman"/>
          <w:sz w:val="26"/>
          <w:szCs w:val="26"/>
        </w:rPr>
      </w:pPr>
      <w:r>
        <w:rPr>
          <w:rFonts w:ascii="Times New Roman" w:hAnsi="Times New Roman"/>
          <w:sz w:val="26"/>
          <w:szCs w:val="26"/>
        </w:rPr>
        <w:t>Obstetrician/Gynecologist</w:t>
      </w:r>
    </w:p>
    <w:p w14:paraId="7F19F52F" w14:textId="77777777" w:rsidR="008B1644" w:rsidRDefault="00AF73DD">
      <w:pPr>
        <w:pStyle w:val="Body"/>
        <w:jc w:val="center"/>
        <w:rPr>
          <w:rFonts w:ascii="Times New Roman" w:eastAsia="Times New Roman" w:hAnsi="Times New Roman" w:cs="Times New Roman"/>
          <w:sz w:val="26"/>
          <w:szCs w:val="26"/>
        </w:rPr>
      </w:pPr>
      <w:r>
        <w:rPr>
          <w:rFonts w:ascii="Times New Roman" w:hAnsi="Times New Roman"/>
          <w:sz w:val="26"/>
          <w:szCs w:val="26"/>
        </w:rPr>
        <w:t>Close to Chicago in Northern Indiana</w:t>
      </w:r>
    </w:p>
    <w:p w14:paraId="21E00F33" w14:textId="77777777" w:rsidR="008B1644" w:rsidRDefault="00AF73DD">
      <w:pPr>
        <w:pStyle w:val="Body"/>
        <w:jc w:val="center"/>
        <w:rPr>
          <w:rFonts w:ascii="Times New Roman" w:hAnsi="Times New Roman"/>
          <w:sz w:val="26"/>
          <w:szCs w:val="26"/>
        </w:rPr>
      </w:pPr>
      <w:r>
        <w:rPr>
          <w:rFonts w:ascii="Times New Roman" w:hAnsi="Times New Roman"/>
          <w:sz w:val="26"/>
          <w:szCs w:val="26"/>
        </w:rPr>
        <w:t>BEST Colleagues! BEST Maternity Hospital!</w:t>
      </w:r>
    </w:p>
    <w:p w14:paraId="2BB3EC93" w14:textId="77777777" w:rsidR="00F711CF" w:rsidRDefault="00F711CF">
      <w:pPr>
        <w:pStyle w:val="Body"/>
        <w:jc w:val="center"/>
        <w:rPr>
          <w:rFonts w:ascii="Times New Roman" w:eastAsia="Times New Roman" w:hAnsi="Times New Roman" w:cs="Times New Roman"/>
          <w:sz w:val="26"/>
          <w:szCs w:val="26"/>
        </w:rPr>
      </w:pPr>
      <w:r>
        <w:rPr>
          <w:rFonts w:ascii="Times New Roman" w:hAnsi="Times New Roman"/>
          <w:sz w:val="26"/>
          <w:szCs w:val="26"/>
        </w:rPr>
        <w:t>$50,000 Commencement Bonus</w:t>
      </w:r>
    </w:p>
    <w:p w14:paraId="30877D19" w14:textId="77777777" w:rsidR="008B1644" w:rsidRDefault="008B1644">
      <w:pPr>
        <w:pStyle w:val="Body"/>
        <w:shd w:val="clear" w:color="auto" w:fill="FFFFFF"/>
        <w:jc w:val="both"/>
        <w:rPr>
          <w:rFonts w:ascii="Times New Roman" w:eastAsia="Times New Roman" w:hAnsi="Times New Roman" w:cs="Times New Roman"/>
        </w:rPr>
      </w:pPr>
    </w:p>
    <w:p w14:paraId="58D6FCAD" w14:textId="77777777" w:rsidR="008B1644" w:rsidRPr="001E7129" w:rsidRDefault="00AF73DD">
      <w:pPr>
        <w:pStyle w:val="Body"/>
        <w:jc w:val="both"/>
        <w:rPr>
          <w:rFonts w:ascii="Times New Roman" w:eastAsia="Times New Roman" w:hAnsi="Times New Roman" w:cs="Times New Roman"/>
          <w:sz w:val="20"/>
          <w:szCs w:val="20"/>
        </w:rPr>
      </w:pPr>
      <w:r w:rsidRPr="001E7129">
        <w:rPr>
          <w:rFonts w:ascii="Times New Roman" w:hAnsi="Times New Roman"/>
          <w:sz w:val="20"/>
          <w:szCs w:val="20"/>
        </w:rPr>
        <w:t>Well-established hospital employed practice seeking a 4th </w:t>
      </w:r>
      <w:r w:rsidRPr="001E7129">
        <w:rPr>
          <w:rFonts w:ascii="Times New Roman" w:hAnsi="Times New Roman"/>
          <w:b/>
          <w:bCs/>
          <w:sz w:val="20"/>
          <w:szCs w:val="20"/>
          <w:lang w:val="de-DE"/>
        </w:rPr>
        <w:t>BC/BE</w:t>
      </w:r>
      <w:r w:rsidRPr="001E7129">
        <w:rPr>
          <w:rFonts w:ascii="Times New Roman" w:hAnsi="Times New Roman"/>
          <w:b/>
          <w:bCs/>
          <w:sz w:val="20"/>
          <w:szCs w:val="20"/>
        </w:rPr>
        <w:t> </w:t>
      </w:r>
      <w:r w:rsidRPr="001E7129">
        <w:rPr>
          <w:rFonts w:ascii="Times New Roman" w:hAnsi="Times New Roman"/>
          <w:sz w:val="20"/>
          <w:szCs w:val="20"/>
        </w:rPr>
        <w:t xml:space="preserve">Obstetrician/Gynecologist.  Robust practice with a good </w:t>
      </w:r>
      <w:r w:rsidR="004B2A03">
        <w:rPr>
          <w:rFonts w:ascii="Times New Roman" w:hAnsi="Times New Roman"/>
          <w:sz w:val="20"/>
          <w:szCs w:val="20"/>
        </w:rPr>
        <w:t>balance</w:t>
      </w:r>
      <w:r w:rsidRPr="001E7129">
        <w:rPr>
          <w:rFonts w:ascii="Times New Roman" w:hAnsi="Times New Roman"/>
          <w:sz w:val="20"/>
          <w:szCs w:val="20"/>
        </w:rPr>
        <w:t xml:space="preserve"> of Obstetrics and Gynecology.  Practice offers abundance of gynecological surgery and interesting pathology.  Practice is located conveniently </w:t>
      </w:r>
      <w:r w:rsidRPr="001E7129">
        <w:rPr>
          <w:rFonts w:ascii="Times New Roman" w:hAnsi="Times New Roman"/>
          <w:sz w:val="20"/>
          <w:szCs w:val="20"/>
          <w:u w:val="single"/>
        </w:rPr>
        <w:t>inside</w:t>
      </w:r>
      <w:r w:rsidRPr="001E7129">
        <w:rPr>
          <w:rFonts w:ascii="Times New Roman" w:hAnsi="Times New Roman"/>
          <w:sz w:val="20"/>
          <w:szCs w:val="20"/>
        </w:rPr>
        <w:t xml:space="preserve"> the hospital.  Enjoy working in brand new state-of-the-art surgical suites with the latest technology.  Enjoy the da Vinci XI with a very strong robotic team.  Join 3 Board Certified ObGYNs, 2 Nurse Practitioners, 6 Midwives and our great office staff in an extremely supportive, familial atmosphere who respect and honor work life balance.  Experienced physicians enthusiastically supportive of newly graduated colleagues.  Newly renovated beautiful L&amp;D and surgery suites are easily assessable only steps away from the practice.  We enjoy in-house 24/7 Anesthesia,</w:t>
      </w:r>
      <w:r w:rsidRPr="001E7129">
        <w:rPr>
          <w:rFonts w:ascii="Times New Roman" w:hAnsi="Times New Roman"/>
          <w:color w:val="auto"/>
          <w:sz w:val="20"/>
          <w:szCs w:val="20"/>
        </w:rPr>
        <w:t xml:space="preserve"> in-office ultrasound and minor surgical procedures, such as LEEP</w:t>
      </w:r>
      <w:r w:rsidRPr="001E7129">
        <w:rPr>
          <w:rFonts w:ascii="Times New Roman" w:hAnsi="Times New Roman"/>
          <w:sz w:val="20"/>
          <w:szCs w:val="20"/>
        </w:rPr>
        <w:t xml:space="preserve">.  Level II NICU, Close collaboration with MFM team who is readily available for consultation along with GynONC and UroGYN.  </w:t>
      </w:r>
    </w:p>
    <w:p w14:paraId="4AA85575" w14:textId="77777777" w:rsidR="008B1644" w:rsidRPr="001E7129" w:rsidRDefault="008B1644">
      <w:pPr>
        <w:pStyle w:val="Body"/>
        <w:shd w:val="clear" w:color="auto" w:fill="FFFFFF"/>
        <w:jc w:val="both"/>
        <w:rPr>
          <w:rFonts w:ascii="Times New Roman" w:eastAsia="Times New Roman" w:hAnsi="Times New Roman" w:cs="Times New Roman"/>
          <w:sz w:val="20"/>
          <w:szCs w:val="20"/>
        </w:rPr>
      </w:pPr>
    </w:p>
    <w:p w14:paraId="36E356D3" w14:textId="77777777" w:rsidR="008B1644" w:rsidRPr="001E7129" w:rsidRDefault="00AF73DD">
      <w:pPr>
        <w:pStyle w:val="Body"/>
        <w:shd w:val="clear" w:color="auto" w:fill="FFFFFF"/>
        <w:jc w:val="both"/>
        <w:rPr>
          <w:rFonts w:ascii="Times New Roman" w:eastAsia="Times New Roman" w:hAnsi="Times New Roman" w:cs="Times New Roman"/>
          <w:color w:val="auto"/>
          <w:sz w:val="20"/>
          <w:szCs w:val="20"/>
        </w:rPr>
      </w:pPr>
      <w:r w:rsidRPr="001E7129">
        <w:rPr>
          <w:rFonts w:ascii="Times New Roman" w:hAnsi="Times New Roman"/>
          <w:color w:val="auto"/>
          <w:sz w:val="20"/>
          <w:szCs w:val="20"/>
        </w:rPr>
        <w:t xml:space="preserve">Beacon Medical Group Obstetrics and Gynecology Elkhart, offers full scope of obstetrics and gynecological care, including, infertility evaluation and management, labor and delivery management, prenatal and postpartum care, contraception and menopausal health. </w:t>
      </w:r>
    </w:p>
    <w:p w14:paraId="4A86B704" w14:textId="77777777" w:rsidR="008B1644" w:rsidRPr="001E7129" w:rsidRDefault="008B1644">
      <w:pPr>
        <w:pStyle w:val="Body"/>
        <w:shd w:val="clear" w:color="auto" w:fill="FFFFFF"/>
        <w:jc w:val="both"/>
        <w:rPr>
          <w:rFonts w:ascii="Times New Roman" w:eastAsia="Times New Roman" w:hAnsi="Times New Roman" w:cs="Times New Roman"/>
          <w:sz w:val="20"/>
          <w:szCs w:val="20"/>
        </w:rPr>
      </w:pPr>
    </w:p>
    <w:p w14:paraId="2D27F08B" w14:textId="77777777" w:rsidR="008B1644" w:rsidRPr="001E7129" w:rsidRDefault="00AF73DD" w:rsidP="00367DD2">
      <w:pPr>
        <w:pStyle w:val="Body"/>
        <w:shd w:val="clear" w:color="auto" w:fill="FFFFFF"/>
        <w:jc w:val="center"/>
        <w:rPr>
          <w:rFonts w:ascii="Times New Roman" w:eastAsia="Times New Roman" w:hAnsi="Times New Roman" w:cs="Times New Roman"/>
          <w:color w:val="auto"/>
          <w:sz w:val="20"/>
          <w:szCs w:val="20"/>
        </w:rPr>
      </w:pPr>
      <w:r w:rsidRPr="001E7129">
        <w:rPr>
          <w:rFonts w:ascii="Times New Roman" w:hAnsi="Times New Roman"/>
          <w:sz w:val="20"/>
          <w:szCs w:val="20"/>
        </w:rPr>
        <w:t xml:space="preserve">Accolades include:  Best Maternity </w:t>
      </w:r>
      <w:r w:rsidRPr="001E7129">
        <w:rPr>
          <w:rFonts w:ascii="Times New Roman" w:hAnsi="Times New Roman"/>
          <w:color w:val="auto"/>
          <w:sz w:val="20"/>
          <w:szCs w:val="20"/>
        </w:rPr>
        <w:t>Hospital, Blue distinction &amp; Inspire Hospital of Distinction!</w:t>
      </w:r>
    </w:p>
    <w:p w14:paraId="7043C109" w14:textId="77777777" w:rsidR="00367DD2" w:rsidRDefault="00AF73DD" w:rsidP="00367DD2">
      <w:pPr>
        <w:pStyle w:val="Body"/>
        <w:jc w:val="center"/>
        <w:rPr>
          <w:rFonts w:ascii="Times New Roman" w:hAnsi="Times New Roman"/>
          <w:sz w:val="20"/>
          <w:szCs w:val="20"/>
        </w:rPr>
      </w:pPr>
      <w:r w:rsidRPr="001E7129">
        <w:rPr>
          <w:rFonts w:ascii="Times New Roman" w:hAnsi="Times New Roman"/>
          <w:sz w:val="20"/>
          <w:szCs w:val="20"/>
        </w:rPr>
        <w:t xml:space="preserve">Neonatal, Maternal and Pediatric ▪ Transport Teams ▪ Memorial MedFlight ▪ Memorial Regional Breast Care Center ▪ Surgery Center opportunities ▪ </w:t>
      </w:r>
      <w:r w:rsidRPr="001E7129">
        <w:rPr>
          <w:rFonts w:ascii="Times New Roman" w:hAnsi="Times New Roman"/>
          <w:sz w:val="20"/>
          <w:szCs w:val="20"/>
          <w:lang w:val="it-IT"/>
        </w:rPr>
        <w:t>daVinci XI Robots</w:t>
      </w:r>
      <w:r w:rsidRPr="001E7129">
        <w:rPr>
          <w:rFonts w:ascii="Times New Roman" w:hAnsi="Times New Roman"/>
          <w:sz w:val="20"/>
          <w:szCs w:val="20"/>
        </w:rPr>
        <w:t xml:space="preserve"> ▪ Maternity Care Program •</w:t>
      </w:r>
    </w:p>
    <w:p w14:paraId="72516D7A" w14:textId="77777777" w:rsidR="008B1644" w:rsidRPr="001E7129" w:rsidRDefault="00AF73DD" w:rsidP="00367DD2">
      <w:pPr>
        <w:pStyle w:val="Body"/>
        <w:jc w:val="center"/>
        <w:rPr>
          <w:rFonts w:ascii="Times New Roman" w:eastAsia="Times New Roman" w:hAnsi="Times New Roman" w:cs="Times New Roman"/>
          <w:sz w:val="20"/>
          <w:szCs w:val="20"/>
        </w:rPr>
      </w:pPr>
      <w:r w:rsidRPr="001E7129">
        <w:rPr>
          <w:rFonts w:ascii="Times New Roman" w:hAnsi="Times New Roman"/>
          <w:sz w:val="20"/>
          <w:szCs w:val="20"/>
        </w:rPr>
        <w:t>Designated Baby-Friendly Birth Facility</w:t>
      </w:r>
    </w:p>
    <w:p w14:paraId="38E1E139" w14:textId="77777777" w:rsidR="008B1644" w:rsidRPr="001E7129" w:rsidRDefault="008B1644">
      <w:pPr>
        <w:pStyle w:val="PlainText"/>
        <w:jc w:val="both"/>
        <w:rPr>
          <w:rFonts w:ascii="Times New Roman" w:eastAsia="Times New Roman" w:hAnsi="Times New Roman" w:cs="Times New Roman"/>
          <w:color w:val="000000"/>
          <w:u w:color="000000"/>
        </w:rPr>
      </w:pPr>
    </w:p>
    <w:p w14:paraId="4C8A23F1" w14:textId="77777777" w:rsidR="008B1644" w:rsidRPr="001E7129" w:rsidRDefault="00AF73DD">
      <w:pPr>
        <w:pStyle w:val="Body"/>
        <w:shd w:val="clear" w:color="auto" w:fill="FFFFFF"/>
        <w:jc w:val="center"/>
        <w:rPr>
          <w:rFonts w:ascii="Times New Roman" w:eastAsia="Times New Roman" w:hAnsi="Times New Roman" w:cs="Times New Roman"/>
          <w:b/>
          <w:bCs/>
          <w:sz w:val="20"/>
          <w:szCs w:val="20"/>
        </w:rPr>
      </w:pPr>
      <w:r w:rsidRPr="001E7129">
        <w:rPr>
          <w:rFonts w:ascii="Times New Roman" w:hAnsi="Times New Roman"/>
          <w:b/>
          <w:bCs/>
          <w:sz w:val="20"/>
          <w:szCs w:val="20"/>
        </w:rPr>
        <w:t>Beacon offers a market competitive salary and benefit package, including, but not limited to:</w:t>
      </w:r>
    </w:p>
    <w:p w14:paraId="6A91C564" w14:textId="77777777" w:rsidR="00367DD2" w:rsidRDefault="00AF73DD">
      <w:pPr>
        <w:pStyle w:val="Body"/>
        <w:shd w:val="clear" w:color="auto" w:fill="FFFFFF"/>
        <w:jc w:val="center"/>
        <w:rPr>
          <w:rFonts w:ascii="Times New Roman" w:hAnsi="Times New Roman"/>
          <w:sz w:val="20"/>
          <w:szCs w:val="20"/>
        </w:rPr>
      </w:pPr>
      <w:r w:rsidRPr="001E7129">
        <w:rPr>
          <w:rFonts w:ascii="Times New Roman" w:hAnsi="Times New Roman"/>
          <w:sz w:val="20"/>
          <w:szCs w:val="20"/>
        </w:rPr>
        <w:t xml:space="preserve">• Medical, Dental, and Vision Insurance • Life Insurance • Short/Long-term Disability • CME Allowance • 403(b) and 457(b) Retirement Savings Plans • Paid Malpractice with Tail Coverage • </w:t>
      </w:r>
    </w:p>
    <w:p w14:paraId="754E7C4B" w14:textId="77777777" w:rsidR="008B1644" w:rsidRPr="001E7129" w:rsidRDefault="00AF73DD">
      <w:pPr>
        <w:pStyle w:val="Body"/>
        <w:shd w:val="clear" w:color="auto" w:fill="FFFFFF"/>
        <w:jc w:val="center"/>
        <w:rPr>
          <w:rFonts w:ascii="Times New Roman" w:eastAsia="Times New Roman" w:hAnsi="Times New Roman" w:cs="Times New Roman"/>
          <w:b/>
          <w:bCs/>
          <w:sz w:val="20"/>
          <w:szCs w:val="20"/>
        </w:rPr>
      </w:pPr>
      <w:r w:rsidRPr="001E7129">
        <w:rPr>
          <w:rFonts w:ascii="Times New Roman" w:hAnsi="Times New Roman"/>
          <w:sz w:val="20"/>
          <w:szCs w:val="20"/>
        </w:rPr>
        <w:t>and if applicable: Relocation Allowance • Student Loan Repayment Assistance</w:t>
      </w:r>
    </w:p>
    <w:p w14:paraId="5F0349D2" w14:textId="77777777" w:rsidR="008B1644" w:rsidRPr="001E7129" w:rsidRDefault="008B1644">
      <w:pPr>
        <w:pStyle w:val="Body"/>
        <w:shd w:val="clear" w:color="auto" w:fill="FFFFFF"/>
        <w:jc w:val="center"/>
        <w:rPr>
          <w:rFonts w:ascii="Times New Roman" w:eastAsia="Times New Roman" w:hAnsi="Times New Roman" w:cs="Times New Roman"/>
          <w:sz w:val="20"/>
          <w:szCs w:val="20"/>
        </w:rPr>
      </w:pPr>
    </w:p>
    <w:p w14:paraId="1C33F1CE" w14:textId="77777777" w:rsidR="008B1644" w:rsidRDefault="00AF73DD">
      <w:pPr>
        <w:pStyle w:val="Body"/>
        <w:jc w:val="both"/>
        <w:rPr>
          <w:rFonts w:ascii="Times New Roman" w:hAnsi="Times New Roman"/>
          <w:sz w:val="20"/>
          <w:szCs w:val="20"/>
        </w:rPr>
      </w:pPr>
      <w:r w:rsidRPr="001E7129">
        <w:rPr>
          <w:rFonts w:ascii="Times New Roman" w:hAnsi="Times New Roman"/>
          <w:sz w:val="20"/>
          <w:szCs w:val="20"/>
        </w:rPr>
        <w:t xml:space="preserve">Beacon Health System locations span across north central Indiana and into southwest Michigan.  We are one of the top hospitals to achieve </w:t>
      </w:r>
      <w:r w:rsidR="004B2A03" w:rsidRPr="001E7129">
        <w:rPr>
          <w:rFonts w:ascii="Times New Roman" w:hAnsi="Times New Roman"/>
          <w:sz w:val="20"/>
          <w:szCs w:val="20"/>
        </w:rPr>
        <w:t>an</w:t>
      </w:r>
      <w:r w:rsidRPr="001E7129">
        <w:rPr>
          <w:rFonts w:ascii="Times New Roman" w:hAnsi="Times New Roman"/>
          <w:sz w:val="20"/>
          <w:szCs w:val="20"/>
        </w:rPr>
        <w:t xml:space="preserve"> AA- bond rating, placing Beacon in the top percentile of health systems across the country.  Our physicians and associates enjoy the vibrant surrounding communities which include Elkhart, Granger, Mishawaka and South Bend.  </w:t>
      </w:r>
      <w:r w:rsidR="00367DD2">
        <w:rPr>
          <w:rFonts w:ascii="Times New Roman" w:hAnsi="Times New Roman"/>
          <w:sz w:val="20"/>
          <w:szCs w:val="20"/>
        </w:rPr>
        <w:t>H</w:t>
      </w:r>
      <w:r w:rsidR="001E7129">
        <w:rPr>
          <w:rFonts w:ascii="Times New Roman" w:hAnsi="Times New Roman"/>
          <w:sz w:val="20"/>
          <w:szCs w:val="20"/>
        </w:rPr>
        <w:t xml:space="preserve">ome to National Blue Ribbon Schools, great Private school options and Penn Harris Madison School Corp is ranked top in the state.  </w:t>
      </w:r>
      <w:r w:rsidR="00367DD2">
        <w:rPr>
          <w:rFonts w:ascii="Times New Roman" w:hAnsi="Times New Roman"/>
          <w:sz w:val="20"/>
          <w:szCs w:val="20"/>
        </w:rPr>
        <w:t xml:space="preserve">We are </w:t>
      </w:r>
      <w:r w:rsidRPr="001E7129">
        <w:rPr>
          <w:rFonts w:ascii="Times New Roman" w:hAnsi="Times New Roman"/>
          <w:sz w:val="20"/>
          <w:szCs w:val="20"/>
        </w:rPr>
        <w:t>home to several colleges</w:t>
      </w:r>
      <w:r w:rsidR="00367DD2">
        <w:rPr>
          <w:rFonts w:ascii="Times New Roman" w:hAnsi="Times New Roman"/>
          <w:sz w:val="20"/>
          <w:szCs w:val="20"/>
        </w:rPr>
        <w:t xml:space="preserve"> and universities</w:t>
      </w:r>
      <w:r w:rsidRPr="001E7129">
        <w:rPr>
          <w:rFonts w:ascii="Times New Roman" w:hAnsi="Times New Roman"/>
          <w:sz w:val="20"/>
          <w:szCs w:val="20"/>
        </w:rPr>
        <w:t>, including the world-renowned University of Notre Dame, providing athletic</w:t>
      </w:r>
      <w:r w:rsidR="00367DD2">
        <w:rPr>
          <w:rFonts w:ascii="Times New Roman" w:hAnsi="Times New Roman"/>
          <w:sz w:val="20"/>
          <w:szCs w:val="20"/>
        </w:rPr>
        <w:t xml:space="preserve"> options</w:t>
      </w:r>
      <w:r w:rsidRPr="001E7129">
        <w:rPr>
          <w:rFonts w:ascii="Times New Roman" w:hAnsi="Times New Roman"/>
          <w:sz w:val="20"/>
          <w:szCs w:val="20"/>
        </w:rPr>
        <w:t xml:space="preserve"> and cultural events.  Combined with the Morris Performing Arts Center in South Bend and the Lerner Theatre in Elkhart, live entertainment is easy to find. A “big little town,” </w:t>
      </w:r>
      <w:r w:rsidR="00367DD2">
        <w:rPr>
          <w:rFonts w:ascii="Times New Roman" w:hAnsi="Times New Roman"/>
          <w:sz w:val="20"/>
          <w:szCs w:val="20"/>
        </w:rPr>
        <w:t>We are</w:t>
      </w:r>
      <w:r w:rsidRPr="001E7129">
        <w:rPr>
          <w:rFonts w:ascii="Times New Roman" w:hAnsi="Times New Roman"/>
          <w:sz w:val="20"/>
          <w:szCs w:val="20"/>
        </w:rPr>
        <w:t xml:space="preserve"> also home to the South Bend Cubs, a Class-A minor league baseball team. Parks, Potawatomi Zoo and numerous festivals offer family-friendly fun.  Nearby, the sandy shores of Lake Michigan beckon with opportunities for camping, hiking or just relaxing.  And, with Chicago just 90 minutes away by car or rail, options for weekend getaways are endless.</w:t>
      </w:r>
    </w:p>
    <w:p w14:paraId="0FD030A0" w14:textId="77777777" w:rsidR="00367DD2" w:rsidRPr="001E7129" w:rsidRDefault="00367DD2">
      <w:pPr>
        <w:pStyle w:val="Body"/>
        <w:jc w:val="both"/>
        <w:rPr>
          <w:rFonts w:ascii="Times New Roman" w:eastAsia="Times New Roman" w:hAnsi="Times New Roman" w:cs="Times New Roman"/>
          <w:sz w:val="20"/>
          <w:szCs w:val="20"/>
        </w:rPr>
      </w:pPr>
    </w:p>
    <w:p w14:paraId="40E613DC" w14:textId="77777777" w:rsidR="008B1644" w:rsidRPr="001E7129" w:rsidRDefault="00AF73DD">
      <w:pPr>
        <w:pStyle w:val="Body"/>
        <w:jc w:val="center"/>
        <w:rPr>
          <w:rFonts w:ascii="Times New Roman" w:eastAsia="Times New Roman" w:hAnsi="Times New Roman" w:cs="Times New Roman"/>
          <w:b/>
          <w:bCs/>
          <w:sz w:val="20"/>
          <w:szCs w:val="20"/>
        </w:rPr>
      </w:pPr>
      <w:r w:rsidRPr="001E7129">
        <w:rPr>
          <w:rFonts w:ascii="Times New Roman" w:hAnsi="Times New Roman"/>
          <w:sz w:val="20"/>
          <w:szCs w:val="20"/>
        </w:rPr>
        <w:t xml:space="preserve">Please contact:   </w:t>
      </w:r>
      <w:r w:rsidRPr="001E7129">
        <w:rPr>
          <w:rFonts w:ascii="Times New Roman" w:hAnsi="Times New Roman"/>
          <w:b/>
          <w:bCs/>
          <w:sz w:val="20"/>
          <w:szCs w:val="20"/>
          <w:lang w:val="de-DE"/>
        </w:rPr>
        <w:t>Caren Foster</w:t>
      </w:r>
    </w:p>
    <w:p w14:paraId="5594BF6E" w14:textId="77777777" w:rsidR="008B1644" w:rsidRPr="001E7129" w:rsidRDefault="00AF73DD">
      <w:pPr>
        <w:pStyle w:val="NormalWeb"/>
        <w:spacing w:before="0" w:after="0"/>
        <w:jc w:val="center"/>
        <w:rPr>
          <w:sz w:val="20"/>
          <w:szCs w:val="20"/>
        </w:rPr>
      </w:pPr>
      <w:r w:rsidRPr="001E7129">
        <w:rPr>
          <w:sz w:val="20"/>
          <w:szCs w:val="20"/>
        </w:rPr>
        <w:t xml:space="preserve">• Office: 574-647-1647 • Cell: 318-465-6445 • Email: </w:t>
      </w:r>
      <w:hyperlink r:id="rId7" w:history="1">
        <w:r w:rsidRPr="001E7129">
          <w:rPr>
            <w:rStyle w:val="Hyperlink0"/>
            <w:sz w:val="20"/>
            <w:szCs w:val="20"/>
          </w:rPr>
          <w:t>cjfoster@beaconhealthsystem.org</w:t>
        </w:r>
      </w:hyperlink>
    </w:p>
    <w:p w14:paraId="4680B700" w14:textId="77777777" w:rsidR="002B2529" w:rsidRDefault="00AF73DD">
      <w:pPr>
        <w:pStyle w:val="NormalWeb"/>
        <w:spacing w:before="0" w:after="0"/>
        <w:jc w:val="center"/>
        <w:rPr>
          <w:b/>
          <w:bCs/>
          <w:color w:val="31849B"/>
          <w:sz w:val="20"/>
          <w:szCs w:val="20"/>
          <w:u w:color="31849B"/>
        </w:rPr>
      </w:pPr>
      <w:r w:rsidRPr="001E7129">
        <w:rPr>
          <w:b/>
          <w:bCs/>
          <w:color w:val="31849B"/>
          <w:sz w:val="20"/>
          <w:szCs w:val="20"/>
          <w:u w:color="31849B"/>
        </w:rPr>
        <w:t>We deliver outstanding care, inspire health, and connect with heart.</w:t>
      </w:r>
    </w:p>
    <w:p w14:paraId="52F9653F" w14:textId="77777777" w:rsidR="008B1644" w:rsidRPr="001E7129" w:rsidRDefault="00AF73DD">
      <w:pPr>
        <w:pStyle w:val="NormalWeb"/>
        <w:spacing w:before="0" w:after="0"/>
        <w:jc w:val="center"/>
        <w:rPr>
          <w:sz w:val="20"/>
          <w:szCs w:val="20"/>
        </w:rPr>
      </w:pPr>
      <w:r w:rsidRPr="001E7129">
        <w:rPr>
          <w:color w:val="31849B"/>
          <w:sz w:val="20"/>
          <w:szCs w:val="20"/>
          <w:u w:color="31849B"/>
        </w:rPr>
        <w:t>Trust / Respect / Integrity / Compassion</w:t>
      </w:r>
    </w:p>
    <w:sectPr w:rsidR="008B1644" w:rsidRPr="001E712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A61D5D" w14:textId="77777777" w:rsidR="00367DD2" w:rsidRDefault="00367DD2">
      <w:r>
        <w:separator/>
      </w:r>
    </w:p>
  </w:endnote>
  <w:endnote w:type="continuationSeparator" w:id="0">
    <w:p w14:paraId="2A04505E" w14:textId="77777777" w:rsidR="00367DD2" w:rsidRDefault="00367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FD510A" w14:textId="77777777" w:rsidR="00367DD2" w:rsidRDefault="00367DD2">
      <w:r>
        <w:separator/>
      </w:r>
    </w:p>
  </w:footnote>
  <w:footnote w:type="continuationSeparator" w:id="0">
    <w:p w14:paraId="0D8E6312" w14:textId="77777777" w:rsidR="00367DD2" w:rsidRDefault="00367D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8B1644"/>
    <w:rsid w:val="001E7129"/>
    <w:rsid w:val="002317A0"/>
    <w:rsid w:val="002B2529"/>
    <w:rsid w:val="002B268A"/>
    <w:rsid w:val="00323D3D"/>
    <w:rsid w:val="00367DD2"/>
    <w:rsid w:val="004B2A03"/>
    <w:rsid w:val="008B1644"/>
    <w:rsid w:val="00AF73DD"/>
    <w:rsid w:val="00C06F16"/>
    <w:rsid w:val="00F71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A0434"/>
  <w15:docId w15:val="{77BBAFB8-0B50-4E0C-95C7-9154F9BFA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Calibri" w:hAnsi="Calibri" w:cs="Arial Unicode MS"/>
      <w:color w:val="000000"/>
      <w:sz w:val="22"/>
      <w:szCs w:val="22"/>
      <w:u w:color="000000"/>
      <w14:textOutline w14:w="0" w14:cap="flat" w14:cmpd="sng" w14:algn="ctr">
        <w14:noFill/>
        <w14:prstDash w14:val="solid"/>
        <w14:bevel/>
      </w14:textOutline>
    </w:rPr>
  </w:style>
  <w:style w:type="paragraph" w:styleId="PlainText">
    <w:name w:val="Plain Text"/>
    <w:rPr>
      <w:rFonts w:ascii="Century Gothic" w:eastAsia="Century Gothic" w:hAnsi="Century Gothic" w:cs="Century Gothic"/>
      <w:color w:val="4A442A"/>
      <w:u w:color="4A442A"/>
    </w:rPr>
  </w:style>
  <w:style w:type="paragraph" w:styleId="NormalWeb">
    <w:name w:val="Normal (Web)"/>
    <w:pPr>
      <w:spacing w:before="100" w:after="100"/>
    </w:pPr>
    <w:rPr>
      <w:rFonts w:cs="Arial Unicode MS"/>
      <w:color w:val="000000"/>
      <w:sz w:val="24"/>
      <w:szCs w:val="24"/>
      <w:u w:color="000000"/>
    </w:r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FF"/>
      <w:sz w:val="19"/>
      <w:szCs w:val="19"/>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jfoster@beaconhealthsystem.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531</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Beacon Health System</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VanDeWielle</dc:creator>
  <cp:lastModifiedBy>Whitney Gadjev</cp:lastModifiedBy>
  <cp:revision>2</cp:revision>
  <dcterms:created xsi:type="dcterms:W3CDTF">2025-09-25T22:44:00Z</dcterms:created>
  <dcterms:modified xsi:type="dcterms:W3CDTF">2025-09-25T22:44:00Z</dcterms:modified>
</cp:coreProperties>
</file>